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B0" w:rsidRDefault="00015FB0" w:rsidP="00325039">
      <w:pPr>
        <w:jc w:val="both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bookmarkStart w:id="0" w:name="_GoBack"/>
      <w:bookmarkEnd w:id="0"/>
    </w:p>
    <w:p w:rsidR="00015FB0" w:rsidRPr="008A7785" w:rsidRDefault="00C51143" w:rsidP="00C51143">
      <w:pPr>
        <w:jc w:val="center"/>
        <w:rPr>
          <w:b/>
          <w:iCs/>
          <w:sz w:val="72"/>
        </w:rPr>
      </w:pPr>
      <w:r>
        <w:rPr>
          <w:b/>
          <w:sz w:val="24"/>
        </w:rPr>
        <w:t>RĘKAWICE</w:t>
      </w:r>
      <w:r w:rsidR="004D5CB3">
        <w:rPr>
          <w:b/>
          <w:sz w:val="72"/>
        </w:rPr>
        <w:t xml:space="preserve"> </w:t>
      </w:r>
      <w:r>
        <w:rPr>
          <w:b/>
          <w:sz w:val="24"/>
        </w:rPr>
        <w:t>DO RATOWNICTA TECHNICZNEGO</w:t>
      </w:r>
      <w:r>
        <w:rPr>
          <w:b/>
          <w:sz w:val="72"/>
        </w:rPr>
        <w:t xml:space="preserve"> </w:t>
      </w:r>
      <w:r w:rsidR="00015FB0" w:rsidRPr="00F81248">
        <w:rPr>
          <w:b/>
          <w:sz w:val="160"/>
        </w:rPr>
        <w:t xml:space="preserve"> </w:t>
      </w:r>
    </w:p>
    <w:p w:rsidR="00064083" w:rsidRPr="00015FB0" w:rsidRDefault="008A7785" w:rsidP="008A7785">
      <w:pPr>
        <w:jc w:val="center"/>
        <w:rPr>
          <w:b/>
          <w:sz w:val="72"/>
        </w:rPr>
      </w:pPr>
      <w:proofErr w:type="spellStart"/>
      <w:r w:rsidRPr="008A7785">
        <w:rPr>
          <w:b/>
          <w:iCs/>
          <w:sz w:val="72"/>
        </w:rPr>
        <w:t>HexArmor</w:t>
      </w:r>
      <w:proofErr w:type="spellEnd"/>
      <w:r w:rsidR="00015FB0" w:rsidRPr="00015FB0">
        <w:rPr>
          <w:b/>
          <w:sz w:val="72"/>
        </w:rPr>
        <w:t xml:space="preserve"> </w:t>
      </w:r>
      <w:r>
        <w:rPr>
          <w:b/>
          <w:sz w:val="72"/>
        </w:rPr>
        <w:t xml:space="preserve">EXT </w:t>
      </w:r>
      <w:proofErr w:type="spellStart"/>
      <w:r>
        <w:rPr>
          <w:b/>
          <w:sz w:val="72"/>
        </w:rPr>
        <w:t>Rescue</w:t>
      </w:r>
      <w:proofErr w:type="spellEnd"/>
      <w:r>
        <w:rPr>
          <w:b/>
          <w:sz w:val="72"/>
        </w:rPr>
        <w:t>® 401</w:t>
      </w:r>
      <w:r w:rsidR="008F200A">
        <w:rPr>
          <w:b/>
          <w:sz w:val="72"/>
        </w:rPr>
        <w:t>3</w:t>
      </w:r>
    </w:p>
    <w:p w:rsidR="00BA27A3" w:rsidRDefault="008F200A" w:rsidP="00F81248">
      <w:pPr>
        <w:jc w:val="center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B0" w:rsidRDefault="008A7785" w:rsidP="008A7785">
      <w:pPr>
        <w:jc w:val="center"/>
        <w:rPr>
          <w:rFonts w:asciiTheme="majorHAnsi" w:eastAsia="Times New Roman" w:hAnsiTheme="majorHAnsi" w:cs="Times New Roman"/>
          <w:i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4A32C8" wp14:editId="4F6D382C">
            <wp:extent cx="4352925" cy="895350"/>
            <wp:effectExtent l="0" t="0" r="9525" b="0"/>
            <wp:docPr id="8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80422CA7-1236-497F-876A-0628CA496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80422CA7-1236-497F-876A-0628CA4962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95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64083">
        <w:rPr>
          <w:rFonts w:asciiTheme="majorHAnsi" w:eastAsia="Times New Roman" w:hAnsiTheme="majorHAnsi" w:cs="Times New Roman"/>
          <w:i/>
          <w:szCs w:val="36"/>
          <w:lang w:eastAsia="pl-PL"/>
        </w:rPr>
        <w:br w:type="page"/>
      </w:r>
    </w:p>
    <w:p w:rsidR="0035154D" w:rsidRDefault="008F200A" w:rsidP="00927C36">
      <w:pPr>
        <w:pStyle w:val="Bezodstpw"/>
        <w:spacing w:line="360" w:lineRule="auto"/>
        <w:jc w:val="both"/>
      </w:pPr>
      <w:r>
        <w:lastRenderedPageBreak/>
        <w:t>Najlepsz</w:t>
      </w:r>
      <w:r w:rsidR="00723A6D">
        <w:t>e</w:t>
      </w:r>
      <w:r>
        <w:t xml:space="preserve"> rękawic</w:t>
      </w:r>
      <w:r w:rsidR="00723A6D">
        <w:t>e</w:t>
      </w:r>
      <w:r>
        <w:t xml:space="preserve"> do ratownictwa technicznego mus</w:t>
      </w:r>
      <w:r w:rsidR="00723A6D">
        <w:t>zą</w:t>
      </w:r>
      <w:r>
        <w:t xml:space="preserve"> być</w:t>
      </w:r>
      <w:r w:rsidR="00723A6D">
        <w:t xml:space="preserve"> czymś więcej niż tylko rękawicami. Dostosowujące </w:t>
      </w:r>
      <w:r>
        <w:t>się, z możliwością użycia w różnych sytuacjach</w:t>
      </w:r>
      <w:r w:rsidR="00723A6D">
        <w:t xml:space="preserve"> i w różnych warunkach, zapewniające</w:t>
      </w:r>
      <w:r>
        <w:t xml:space="preserve"> doskonały chwyt i czucie</w:t>
      </w:r>
      <w:r w:rsidR="00723A6D">
        <w:t xml:space="preserve">, takie właśnie są </w:t>
      </w:r>
      <w:proofErr w:type="spellStart"/>
      <w:r w:rsidR="00723A6D" w:rsidRPr="00261AA2">
        <w:rPr>
          <w:b/>
          <w:i/>
        </w:rPr>
        <w:t>HexArmor</w:t>
      </w:r>
      <w:proofErr w:type="spellEnd"/>
      <w:r w:rsidRPr="00261AA2">
        <w:rPr>
          <w:b/>
          <w:i/>
        </w:rPr>
        <w:t xml:space="preserve"> EXT </w:t>
      </w:r>
      <w:proofErr w:type="spellStart"/>
      <w:r w:rsidRPr="00261AA2">
        <w:rPr>
          <w:b/>
          <w:i/>
        </w:rPr>
        <w:t>Rescue</w:t>
      </w:r>
      <w:proofErr w:type="spellEnd"/>
      <w:r w:rsidRPr="00261AA2">
        <w:rPr>
          <w:b/>
          <w:i/>
        </w:rPr>
        <w:t>™ 4013</w:t>
      </w:r>
      <w:r w:rsidR="00723A6D">
        <w:t>, które łączą w sobie komfort noszenia, bezpieczeństwo oraz żywotność i wytrzymałość</w:t>
      </w:r>
      <w:r>
        <w:t xml:space="preserve">. </w:t>
      </w:r>
    </w:p>
    <w:p w:rsidR="0035154D" w:rsidRDefault="0035154D" w:rsidP="00927C36">
      <w:pPr>
        <w:pStyle w:val="Bezodstpw"/>
        <w:spacing w:line="360" w:lineRule="auto"/>
        <w:jc w:val="both"/>
      </w:pPr>
    </w:p>
    <w:p w:rsidR="00261AA2" w:rsidRPr="00923E75" w:rsidRDefault="00261AA2" w:rsidP="00261AA2">
      <w:pPr>
        <w:spacing w:line="360" w:lineRule="auto"/>
        <w:jc w:val="both"/>
      </w:pPr>
      <w:r>
        <w:t xml:space="preserve">Dla zapewnienia ochrony grzbietu dłoni zastosowano wykonany z gumowych elementów zaawansowany </w:t>
      </w:r>
      <w:r w:rsidRPr="0079592F">
        <w:rPr>
          <w:b/>
        </w:rPr>
        <w:t>system ochrony przed uderzeniem</w:t>
      </w:r>
      <w:r>
        <w:t xml:space="preserve">, który dzięki swojej konstrukcji zapewnia pełną swobodę ruchów, przy jednoczesnej </w:t>
      </w:r>
      <w:r w:rsidRPr="0079592F">
        <w:rPr>
          <w:b/>
        </w:rPr>
        <w:t>ochronie grzbietu dłoni</w:t>
      </w:r>
      <w:r>
        <w:t xml:space="preserve">. W celu ochrony dłoni użytkownika do budowy rękawic zastosowano </w:t>
      </w:r>
      <w:r w:rsidRPr="0079592F">
        <w:rPr>
          <w:b/>
        </w:rPr>
        <w:t>wysoce odporne</w:t>
      </w:r>
      <w:r w:rsidRPr="008A7785">
        <w:t xml:space="preserve"> na przecięcia</w:t>
      </w:r>
      <w:r>
        <w:t xml:space="preserve"> materiały zabezpieczające wnętrze dłoni. Jako wkładkę </w:t>
      </w:r>
      <w:r w:rsidRPr="00D71547">
        <w:rPr>
          <w:b/>
        </w:rPr>
        <w:t>antyprzepięciową</w:t>
      </w:r>
      <w:r>
        <w:t xml:space="preserve"> zastosowano materiał </w:t>
      </w:r>
      <w:proofErr w:type="spellStart"/>
      <w:r w:rsidRPr="00085A2A">
        <w:rPr>
          <w:b/>
          <w:i/>
        </w:rPr>
        <w:t>SuperFabric</w:t>
      </w:r>
      <w:proofErr w:type="spellEnd"/>
      <w:r w:rsidRPr="00085A2A">
        <w:rPr>
          <w:b/>
          <w:i/>
        </w:rPr>
        <w:t>®</w:t>
      </w:r>
      <w:r w:rsidRPr="008A7785">
        <w:t>,</w:t>
      </w:r>
      <w:r>
        <w:t xml:space="preserve"> który zapewnia </w:t>
      </w:r>
      <w:r w:rsidRPr="00D71547">
        <w:rPr>
          <w:b/>
        </w:rPr>
        <w:t>najwyższy poziom odporności na przecięcie</w:t>
      </w:r>
      <w:r>
        <w:t xml:space="preserve"> </w:t>
      </w:r>
      <w:r w:rsidRPr="008A7785">
        <w:t xml:space="preserve">wg normy </w:t>
      </w:r>
      <w:r>
        <w:t xml:space="preserve">EN 388 oraz </w:t>
      </w:r>
      <w:r w:rsidRPr="00D71547">
        <w:t>EN ISO 13997</w:t>
      </w:r>
      <w:r>
        <w:t xml:space="preserve">, a według amerykańskiej normy ANSI A8 w 9-cio stopniowej skali. Dla </w:t>
      </w:r>
      <w:r w:rsidRPr="00D71547">
        <w:rPr>
          <w:b/>
        </w:rPr>
        <w:t>lepszego chwytu</w:t>
      </w:r>
      <w:r>
        <w:t xml:space="preserve">, nawet mokrych i zaolejonych powierzchni oraz dodatkowego </w:t>
      </w:r>
      <w:r w:rsidRPr="00D71547">
        <w:rPr>
          <w:b/>
        </w:rPr>
        <w:t>wzmocnienia wnętrza dłoni</w:t>
      </w:r>
      <w:r>
        <w:t xml:space="preserve">, zastosowano sztuczną skórą z napylonymi w </w:t>
      </w:r>
      <w:r w:rsidRPr="008A7785">
        <w:t xml:space="preserve">technologii </w:t>
      </w:r>
      <w:r w:rsidRPr="00085A2A">
        <w:rPr>
          <w:b/>
          <w:i/>
        </w:rPr>
        <w:t>TP-X™</w:t>
      </w:r>
      <w:r>
        <w:rPr>
          <w:b/>
          <w:i/>
        </w:rPr>
        <w:t xml:space="preserve"> </w:t>
      </w:r>
      <w:r w:rsidRPr="004856CC">
        <w:t>włóknami plastiku</w:t>
      </w:r>
      <w:r>
        <w:t xml:space="preserve">. Dla osiągnięcia </w:t>
      </w:r>
      <w:r w:rsidRPr="00D71547">
        <w:rPr>
          <w:b/>
        </w:rPr>
        <w:t>niezbędnej wytrzymałości</w:t>
      </w:r>
      <w:r>
        <w:t xml:space="preserve"> zastosowano </w:t>
      </w:r>
      <w:r w:rsidRPr="00D71547">
        <w:rPr>
          <w:b/>
        </w:rPr>
        <w:t>podwójne szycie</w:t>
      </w:r>
      <w:r>
        <w:t xml:space="preserve">, a dla </w:t>
      </w:r>
      <w:r w:rsidRPr="00D71547">
        <w:rPr>
          <w:b/>
        </w:rPr>
        <w:t>lepszego przylegania</w:t>
      </w:r>
      <w:r>
        <w:t xml:space="preserve"> rękawic i ochrony wnętrza przed przedostawaniem się do jego środka elementów ciał stałych np. drobin szkła, rękawice zostały wyposażone długi </w:t>
      </w:r>
      <w:r w:rsidR="00E24F79">
        <w:rPr>
          <w:b/>
          <w:bCs/>
        </w:rPr>
        <w:t>ściśle przylegający</w:t>
      </w:r>
      <w:r w:rsidR="00E24F79" w:rsidRPr="0079592F">
        <w:rPr>
          <w:b/>
        </w:rPr>
        <w:t xml:space="preserve"> </w:t>
      </w:r>
      <w:r w:rsidRPr="0079592F">
        <w:rPr>
          <w:b/>
        </w:rPr>
        <w:t>mankiet</w:t>
      </w:r>
      <w:r>
        <w:rPr>
          <w:b/>
          <w:bCs/>
        </w:rPr>
        <w:t xml:space="preserve"> zakończony </w:t>
      </w:r>
      <w:r w:rsidRPr="00E24F79">
        <w:rPr>
          <w:bCs/>
        </w:rPr>
        <w:t>gumką,</w:t>
      </w:r>
      <w:r>
        <w:t xml:space="preserve"> </w:t>
      </w:r>
      <w:r w:rsidRPr="008A7785">
        <w:t xml:space="preserve">dzięki czemu rękawice są równie wygodne co wytrzymałe. </w:t>
      </w:r>
      <w:r>
        <w:t xml:space="preserve">Rękawice wykonano w jaskrawej kolorystyce dla zwiększenia ich </w:t>
      </w:r>
      <w:r w:rsidRPr="00D71547">
        <w:rPr>
          <w:b/>
        </w:rPr>
        <w:t>widoczności</w:t>
      </w:r>
      <w:r>
        <w:t xml:space="preserve">, a co za tym idzie </w:t>
      </w:r>
      <w:r w:rsidRPr="00D71547">
        <w:rPr>
          <w:b/>
        </w:rPr>
        <w:t>bezpieczeństwa</w:t>
      </w:r>
      <w:r>
        <w:t xml:space="preserve"> ich użytkownika.</w:t>
      </w:r>
    </w:p>
    <w:tbl>
      <w:tblPr>
        <w:tblStyle w:val="Tabela-Siatka"/>
        <w:tblpPr w:leftFromText="141" w:rightFromText="141" w:vertAnchor="text" w:horzAnchor="margin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2079"/>
        <w:gridCol w:w="1087"/>
      </w:tblGrid>
      <w:tr w:rsidR="00E24F79" w:rsidRPr="007A53CE" w:rsidTr="00F717BB">
        <w:trPr>
          <w:trHeight w:val="612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PARAMETR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NORMA I WYMAGANIA MIN.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WYNIK TESTU</w:t>
            </w:r>
          </w:p>
        </w:tc>
      </w:tr>
      <w:tr w:rsidR="00E24F79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przetarcie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E24F79" w:rsidRPr="007A53CE" w:rsidTr="00F717BB">
        <w:trPr>
          <w:trHeight w:val="612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przecięcie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5, gdzie max to 5</w:t>
            </w:r>
            <w:r>
              <w:rPr>
                <w:i/>
                <w:sz w:val="16"/>
              </w:rPr>
              <w:t>, X – tępi ostrze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E24F79" w:rsidRPr="007A53CE" w:rsidTr="00F717BB">
        <w:trPr>
          <w:trHeight w:val="612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Wg </w:t>
            </w:r>
            <w:r w:rsidRPr="00D71547">
              <w:rPr>
                <w:i/>
                <w:sz w:val="16"/>
              </w:rPr>
              <w:t>EN ISO 13997</w:t>
            </w:r>
            <w:r>
              <w:rPr>
                <w:i/>
                <w:sz w:val="16"/>
              </w:rPr>
              <w:t xml:space="preserve"> | wynik A-F, gdzie max to F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</w:t>
            </w:r>
          </w:p>
        </w:tc>
      </w:tr>
      <w:tr w:rsidR="00E24F79" w:rsidRPr="007A53CE" w:rsidTr="00F717BB">
        <w:trPr>
          <w:trHeight w:val="612"/>
        </w:trPr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ANSI/ISEA | wynika A1 – A9, gdzie max to A8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A8</w:t>
            </w:r>
          </w:p>
        </w:tc>
      </w:tr>
      <w:tr w:rsidR="00E24F79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rozerwanie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E24F79" w:rsidRPr="007A53CE" w:rsidTr="00F717BB">
        <w:trPr>
          <w:trHeight w:val="725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przekłucie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F717BB">
            <w:pPr>
              <w:tabs>
                <w:tab w:val="center" w:pos="116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</w:tr>
    </w:tbl>
    <w:p w:rsidR="008F200A" w:rsidRDefault="008F200A" w:rsidP="00927C36">
      <w:pPr>
        <w:pStyle w:val="Bezodstpw"/>
        <w:spacing w:line="360" w:lineRule="auto"/>
        <w:jc w:val="both"/>
      </w:pPr>
    </w:p>
    <w:p w:rsidR="008F200A" w:rsidRPr="008A7785" w:rsidRDefault="00E24F79" w:rsidP="005417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2695575" cy="1541011"/>
            <wp:effectExtent l="0" t="0" r="0" b="254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23809" r="3604" b="22785"/>
                    <a:stretch/>
                  </pic:blipFill>
                  <pic:spPr bwMode="auto">
                    <a:xfrm>
                      <a:off x="0" y="0"/>
                      <a:ext cx="2695575" cy="15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4F79" w:rsidRDefault="00E24F79" w:rsidP="008A7785">
      <w:pPr>
        <w:spacing w:line="360" w:lineRule="auto"/>
        <w:jc w:val="both"/>
        <w:rPr>
          <w:u w:val="single"/>
        </w:rPr>
      </w:pPr>
    </w:p>
    <w:p w:rsidR="00E24F79" w:rsidRDefault="00E24F79" w:rsidP="008A7785">
      <w:pPr>
        <w:spacing w:line="360" w:lineRule="auto"/>
        <w:jc w:val="both"/>
        <w:rPr>
          <w:u w:val="single"/>
        </w:rPr>
      </w:pPr>
    </w:p>
    <w:p w:rsidR="00E24F79" w:rsidRDefault="00E24F79" w:rsidP="008A7785">
      <w:pPr>
        <w:spacing w:line="360" w:lineRule="auto"/>
        <w:jc w:val="both"/>
        <w:rPr>
          <w:u w:val="single"/>
        </w:rPr>
      </w:pPr>
    </w:p>
    <w:p w:rsidR="004F0444" w:rsidRDefault="00325039" w:rsidP="008A7785">
      <w:pPr>
        <w:spacing w:line="360" w:lineRule="auto"/>
        <w:jc w:val="both"/>
      </w:pPr>
      <w:r w:rsidRPr="004F0444">
        <w:rPr>
          <w:u w:val="single"/>
        </w:rPr>
        <w:t>Dostępne rozmiary:</w:t>
      </w:r>
      <w:r w:rsidRPr="00BA27A3">
        <w:t xml:space="preserve"> </w:t>
      </w:r>
      <w:r w:rsidR="00CE41BC">
        <w:t>7</w:t>
      </w:r>
      <w:r w:rsidR="00EA65A1">
        <w:t>S,</w:t>
      </w:r>
      <w:r w:rsidR="00CE41BC">
        <w:t xml:space="preserve"> 8</w:t>
      </w:r>
      <w:r w:rsidR="00EA65A1">
        <w:t xml:space="preserve">M, </w:t>
      </w:r>
      <w:r w:rsidR="00CE41BC">
        <w:t>9</w:t>
      </w:r>
      <w:r w:rsidR="00EA65A1">
        <w:t xml:space="preserve">L, </w:t>
      </w:r>
      <w:r w:rsidR="00CE41BC">
        <w:t>10</w:t>
      </w:r>
      <w:r w:rsidR="00EA65A1">
        <w:t>XL, 1</w:t>
      </w:r>
      <w:r w:rsidR="00CE41BC">
        <w:t>1</w:t>
      </w:r>
      <w:r w:rsidR="00EA65A1">
        <w:t>XXL</w:t>
      </w:r>
    </w:p>
    <w:p w:rsidR="008A7785" w:rsidRPr="009B456F" w:rsidRDefault="008A7785" w:rsidP="008A7785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704"/>
      </w:tblGrid>
      <w:tr w:rsidR="00E24F79" w:rsidTr="00E24F79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7A53CE" w:rsidRDefault="00E24F79" w:rsidP="00E24F79">
            <w:pPr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7665CA03" wp14:editId="3A03DC7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22860</wp:posOffset>
                  </wp:positionV>
                  <wp:extent cx="469265" cy="304800"/>
                  <wp:effectExtent l="0" t="0" r="6985" b="0"/>
                  <wp:wrapNone/>
                  <wp:docPr id="4" name="Obraz 4" descr="Image result for prani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ni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E24F79">
            <w:pPr>
              <w:jc w:val="center"/>
              <w:rPr>
                <w:b/>
                <w:i/>
                <w:sz w:val="14"/>
              </w:rPr>
            </w:pPr>
          </w:p>
          <w:p w:rsidR="00E24F79" w:rsidRPr="00325039" w:rsidRDefault="00E24F79" w:rsidP="00E24F7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PRANIE </w:t>
            </w:r>
          </w:p>
          <w:p w:rsidR="00E24F79" w:rsidRDefault="00E24F79" w:rsidP="00E24F79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 xml:space="preserve">Dopuszcza się pranie w pralce </w:t>
            </w:r>
            <w:r>
              <w:rPr>
                <w:i/>
                <w:sz w:val="16"/>
              </w:rPr>
              <w:t>w temperaturze do 40</w:t>
            </w:r>
            <w:r>
              <w:rPr>
                <w:rFonts w:ascii="Times New Roman" w:hAnsi="Times New Roman" w:cs="Times New Roman"/>
                <w:i/>
                <w:sz w:val="16"/>
              </w:rPr>
              <w:t>º</w:t>
            </w:r>
            <w:r>
              <w:rPr>
                <w:i/>
                <w:sz w:val="16"/>
              </w:rPr>
              <w:t>C z zachowaniem ostrożności.</w:t>
            </w:r>
          </w:p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</w:p>
        </w:tc>
      </w:tr>
      <w:tr w:rsidR="00E24F79" w:rsidTr="00E24F79">
        <w:trPr>
          <w:trHeight w:val="75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7A53CE" w:rsidRDefault="00E24F79" w:rsidP="00E24F79">
            <w:pPr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412E6394" wp14:editId="2BAEF923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-13970</wp:posOffset>
                  </wp:positionV>
                  <wp:extent cx="419100" cy="419100"/>
                  <wp:effectExtent l="0" t="0" r="0" b="0"/>
                  <wp:wrapNone/>
                  <wp:docPr id="2" name="Obraz 2" descr="Znalezione obrazy dla zapytania nie sus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nie suszy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</w:p>
          <w:p w:rsidR="00E24F79" w:rsidRPr="00325039" w:rsidRDefault="00E24F79" w:rsidP="00E24F7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NIE SUSZYĆ W SUSZARCE. </w:t>
            </w:r>
          </w:p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Rękawicy powinny b</w:t>
            </w:r>
            <w:r>
              <w:rPr>
                <w:i/>
                <w:sz w:val="16"/>
              </w:rPr>
              <w:t>yć suszone swobodnie w suchym i </w:t>
            </w:r>
            <w:r w:rsidRPr="00325039">
              <w:rPr>
                <w:i/>
                <w:sz w:val="16"/>
              </w:rPr>
              <w:t>przewiewnym miejscu. Zbyt szybkie i intensywne suszenie może zniszczyć skórę</w:t>
            </w:r>
            <w:r w:rsidRPr="00325039">
              <w:rPr>
                <w:i/>
                <w:sz w:val="14"/>
              </w:rPr>
              <w:t>.</w:t>
            </w:r>
          </w:p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</w:p>
        </w:tc>
      </w:tr>
      <w:tr w:rsidR="00E24F79" w:rsidTr="00E24F79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7A53CE" w:rsidRDefault="00E24F79" w:rsidP="00E24F7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72987B6B" wp14:editId="5EC3B18E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-11430</wp:posOffset>
                  </wp:positionV>
                  <wp:extent cx="371475" cy="378460"/>
                  <wp:effectExtent l="0" t="0" r="9525" b="2540"/>
                  <wp:wrapNone/>
                  <wp:docPr id="3" name="Obraz 3" descr="Znalezione obrazy dla zapytania nie wybiel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ie wybiel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8" t="13825" r="10138" b="4608"/>
                          <a:stretch/>
                        </pic:blipFill>
                        <pic:spPr bwMode="auto">
                          <a:xfrm>
                            <a:off x="0" y="0"/>
                            <a:ext cx="37147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Default="00E24F79" w:rsidP="00E24F79">
            <w:pPr>
              <w:jc w:val="center"/>
              <w:rPr>
                <w:b/>
                <w:i/>
                <w:sz w:val="14"/>
              </w:rPr>
            </w:pPr>
          </w:p>
          <w:p w:rsidR="00E24F79" w:rsidRPr="00325039" w:rsidRDefault="00E24F79" w:rsidP="00E24F7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WYBIELAĆ</w:t>
            </w:r>
          </w:p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Nie należy używać wybielaczy ani środków piorących zawierających wybielacze.</w:t>
            </w:r>
          </w:p>
        </w:tc>
      </w:tr>
      <w:tr w:rsidR="00E24F79" w:rsidTr="00E24F79">
        <w:trPr>
          <w:trHeight w:val="606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7A53CE" w:rsidRDefault="00E24F79" w:rsidP="00E24F7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147F6DD4" wp14:editId="77A51E4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31115</wp:posOffset>
                  </wp:positionV>
                  <wp:extent cx="409575" cy="309245"/>
                  <wp:effectExtent l="0" t="0" r="9525" b="0"/>
                  <wp:wrapNone/>
                  <wp:docPr id="6" name="Obraz 6" descr="Znalezione obrazy dla zapytania nie prasow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nie prasow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9" b="12306"/>
                          <a:stretch/>
                        </pic:blipFill>
                        <pic:spPr bwMode="auto">
                          <a:xfrm>
                            <a:off x="0" y="0"/>
                            <a:ext cx="4095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E24F79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PRASOWAĆ</w:t>
            </w:r>
          </w:p>
        </w:tc>
      </w:tr>
      <w:tr w:rsidR="00E24F79" w:rsidTr="00E24F79">
        <w:trPr>
          <w:trHeight w:val="60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7A53CE" w:rsidRDefault="00E24F79" w:rsidP="00E24F79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14886A55" wp14:editId="50640A2E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-46990</wp:posOffset>
                  </wp:positionV>
                  <wp:extent cx="365125" cy="361950"/>
                  <wp:effectExtent l="0" t="0" r="0" b="0"/>
                  <wp:wrapNone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7334" r="6666" b="7334"/>
                          <a:stretch/>
                        </pic:blipFill>
                        <pic:spPr bwMode="auto">
                          <a:xfrm>
                            <a:off x="0" y="0"/>
                            <a:ext cx="365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</w:p>
          <w:p w:rsidR="00E24F79" w:rsidRPr="00325039" w:rsidRDefault="00E24F79" w:rsidP="00E24F79">
            <w:pPr>
              <w:jc w:val="center"/>
              <w:rPr>
                <w:i/>
                <w:sz w:val="16"/>
              </w:rPr>
            </w:pPr>
            <w:r w:rsidRPr="00325039">
              <w:rPr>
                <w:b/>
                <w:i/>
                <w:sz w:val="14"/>
              </w:rPr>
              <w:t>NIE CZYŚCIĆ CHEMICZNIE</w:t>
            </w:r>
            <w:r w:rsidRPr="00325039">
              <w:rPr>
                <w:i/>
                <w:sz w:val="14"/>
              </w:rPr>
              <w:br/>
            </w:r>
            <w:r w:rsidRPr="00325039">
              <w:rPr>
                <w:i/>
                <w:sz w:val="16"/>
              </w:rPr>
              <w:t xml:space="preserve">Do prania należy wykorzystywać wyłącznie proszek, nie należy stosować środków piorących na bazie mydła ani stosować płynów do płukania tkanin. </w:t>
            </w:r>
          </w:p>
          <w:p w:rsidR="00E24F79" w:rsidRPr="00325039" w:rsidRDefault="00E24F79" w:rsidP="00E24F79">
            <w:pPr>
              <w:jc w:val="center"/>
              <w:rPr>
                <w:i/>
                <w:sz w:val="14"/>
              </w:rPr>
            </w:pPr>
          </w:p>
        </w:tc>
      </w:tr>
    </w:tbl>
    <w:p w:rsidR="004F0444" w:rsidRDefault="004F0444" w:rsidP="00325039">
      <w:pPr>
        <w:rPr>
          <w:u w:val="single"/>
        </w:rPr>
      </w:pPr>
    </w:p>
    <w:p w:rsidR="00325039" w:rsidRDefault="0032503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E24F79" w:rsidRDefault="00E24F7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E24F79" w:rsidRDefault="00E24F7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E24F79" w:rsidRDefault="00E24F7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E24F79" w:rsidRDefault="00E24F7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417B6" w:rsidRDefault="005417B6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E24F79" w:rsidRDefault="00E24F7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325039" w:rsidRPr="004D5CB3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4D5CB3">
        <w:rPr>
          <w:rFonts w:asciiTheme="majorHAnsi" w:eastAsia="Times New Roman" w:hAnsiTheme="majorHAnsi" w:cs="Times New Roman"/>
          <w:b/>
          <w:szCs w:val="36"/>
          <w:lang w:eastAsia="pl-PL"/>
        </w:rPr>
        <w:t xml:space="preserve">SPOSÓB PRZECHOWYWANIA: 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należy przechowywać w suchym i czystym miejscu. Należy unikać nadmiernej ekspozycji rękawic na bezpośrednie działanie promieni słonecznych.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u w:val="single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ŻYWOTNOŚĆ: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Żywotność rękawic zależy od wielu zmiennych czynników takich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 xml:space="preserve"> jak np. intensywność, 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>sp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>osób czy środowisko użytkowania. D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latego określenie minimalnego zakładanego resursu dla rękawic jest niemożliwe. </w:t>
      </w:r>
      <w:r w:rsidR="0061318B"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Standardowo na rękawice udzielany jest 1 rok gwarancji od daty zakupu, gwarancja obejmuje wady materiałowe oraz produkcyjne. 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UTYLIZACJA: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Uszkodzone, zniszczone, zużyte lub niepotrzebne rękawice można wyrzucić ze standardowymi odpadami.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OGRANICZENIA:</w:t>
      </w:r>
    </w:p>
    <w:p w:rsidR="00927C36" w:rsidRDefault="00325039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te nie zapewniają ochrony przed czynnikami cieplnymi, chemicznymi, zagrożeniami bakteriologicznymi, prądem elektrycznym oraz ruchomymi i obrotowymi ostrzami. Uszkodzone rękawice nie zapewniają odpowiedniego poziomu ochrony i należy je</w:t>
      </w:r>
      <w:r w:rsidR="00114BE2">
        <w:rPr>
          <w:rFonts w:asciiTheme="majorHAnsi" w:eastAsia="Times New Roman" w:hAnsiTheme="majorHAnsi" w:cs="Times New Roman"/>
          <w:szCs w:val="36"/>
          <w:lang w:eastAsia="pl-PL"/>
        </w:rPr>
        <w:t xml:space="preserve"> natychmiast wymienić na nowe i 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wolne od wad. </w:t>
      </w: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17B6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B6" w:rsidRPr="00120B61" w:rsidRDefault="005417B6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sectPr w:rsidR="005417B6" w:rsidRPr="00120B61" w:rsidSect="008A77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B70"/>
    <w:multiLevelType w:val="hybridMultilevel"/>
    <w:tmpl w:val="6D84C7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39"/>
    <w:rsid w:val="00006AFF"/>
    <w:rsid w:val="00015FB0"/>
    <w:rsid w:val="00055943"/>
    <w:rsid w:val="00064083"/>
    <w:rsid w:val="00114BE2"/>
    <w:rsid w:val="00120B61"/>
    <w:rsid w:val="00175036"/>
    <w:rsid w:val="00196CFF"/>
    <w:rsid w:val="00261AA2"/>
    <w:rsid w:val="00325039"/>
    <w:rsid w:val="0035154D"/>
    <w:rsid w:val="003D7EF2"/>
    <w:rsid w:val="00472237"/>
    <w:rsid w:val="004D5CB3"/>
    <w:rsid w:val="004F0444"/>
    <w:rsid w:val="00512BBE"/>
    <w:rsid w:val="005417B6"/>
    <w:rsid w:val="0054324B"/>
    <w:rsid w:val="005F34BE"/>
    <w:rsid w:val="005F7545"/>
    <w:rsid w:val="0061318B"/>
    <w:rsid w:val="00624F1C"/>
    <w:rsid w:val="00723A6D"/>
    <w:rsid w:val="0078737E"/>
    <w:rsid w:val="00884853"/>
    <w:rsid w:val="0089057B"/>
    <w:rsid w:val="008A7785"/>
    <w:rsid w:val="008F200A"/>
    <w:rsid w:val="00927C36"/>
    <w:rsid w:val="0093085D"/>
    <w:rsid w:val="009517DB"/>
    <w:rsid w:val="00965F9F"/>
    <w:rsid w:val="009B456F"/>
    <w:rsid w:val="00A2234D"/>
    <w:rsid w:val="00A4458F"/>
    <w:rsid w:val="00B63D8A"/>
    <w:rsid w:val="00B6509C"/>
    <w:rsid w:val="00BA27A3"/>
    <w:rsid w:val="00BD0E7C"/>
    <w:rsid w:val="00C51143"/>
    <w:rsid w:val="00C807AE"/>
    <w:rsid w:val="00CE41BC"/>
    <w:rsid w:val="00CF624D"/>
    <w:rsid w:val="00DC11A4"/>
    <w:rsid w:val="00E24F79"/>
    <w:rsid w:val="00EA65A1"/>
    <w:rsid w:val="00F81248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EA96-2081-4888-BDB2-E7EE475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B61"/>
    <w:pPr>
      <w:ind w:left="720"/>
      <w:contextualSpacing/>
    </w:pPr>
  </w:style>
  <w:style w:type="paragraph" w:styleId="Bezodstpw">
    <w:name w:val="No Spacing"/>
    <w:uiPriority w:val="1"/>
    <w:qFormat/>
    <w:rsid w:val="008A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</dc:creator>
  <cp:lastModifiedBy>Armatec Oferty</cp:lastModifiedBy>
  <cp:revision>2</cp:revision>
  <cp:lastPrinted>2018-04-25T15:01:00Z</cp:lastPrinted>
  <dcterms:created xsi:type="dcterms:W3CDTF">2019-09-19T14:43:00Z</dcterms:created>
  <dcterms:modified xsi:type="dcterms:W3CDTF">2019-09-19T14:43:00Z</dcterms:modified>
</cp:coreProperties>
</file>